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CFAA4" w14:textId="77777777" w:rsidR="00357BC3" w:rsidRPr="00F73F74" w:rsidRDefault="00357BC3" w:rsidP="00357BC3">
      <w:pPr>
        <w:pStyle w:val="Heading2"/>
        <w:rPr>
          <w:rFonts w:ascii="Trebuchet MS" w:hAnsi="Trebuchet MS"/>
          <w:b/>
          <w:bCs/>
          <w:color w:val="1F3864" w:themeColor="accent1" w:themeShade="80"/>
          <w:w w:val="105"/>
          <w:szCs w:val="22"/>
          <w:lang w:val="ro-RO"/>
        </w:rPr>
      </w:pPr>
      <w:bookmarkStart w:id="0" w:name="_Toc135760400"/>
      <w:r w:rsidRPr="00F73F74">
        <w:rPr>
          <w:rFonts w:ascii="Trebuchet MS" w:hAnsi="Trebuchet MS"/>
          <w:b/>
          <w:bCs/>
          <w:color w:val="1F3864" w:themeColor="accent1" w:themeShade="80"/>
          <w:w w:val="105"/>
          <w:szCs w:val="22"/>
          <w:lang w:val="ro-RO"/>
        </w:rPr>
        <w:t>Anexa 3 – Criteriile de evaluare tehnică şi financiară calitativă</w:t>
      </w:r>
      <w:bookmarkEnd w:id="0"/>
      <w:r w:rsidRPr="00F73F74">
        <w:rPr>
          <w:rFonts w:ascii="Trebuchet MS" w:hAnsi="Trebuchet MS"/>
          <w:b/>
          <w:bCs/>
          <w:color w:val="1F3864" w:themeColor="accent1" w:themeShade="80"/>
          <w:w w:val="105"/>
          <w:szCs w:val="22"/>
          <w:lang w:val="ro-RO"/>
        </w:rPr>
        <w:t xml:space="preserve"> </w:t>
      </w:r>
    </w:p>
    <w:tbl>
      <w:tblPr>
        <w:tblpPr w:leftFromText="180" w:rightFromText="180" w:vertAnchor="text" w:horzAnchor="margin" w:tblpY="286"/>
        <w:tblW w:w="5484" w:type="pct"/>
        <w:tblLook w:val="0000" w:firstRow="0" w:lastRow="0" w:firstColumn="0" w:lastColumn="0" w:noHBand="0" w:noVBand="0"/>
      </w:tblPr>
      <w:tblGrid>
        <w:gridCol w:w="832"/>
        <w:gridCol w:w="5128"/>
        <w:gridCol w:w="4852"/>
        <w:gridCol w:w="1389"/>
        <w:gridCol w:w="2003"/>
      </w:tblGrid>
      <w:tr w:rsidR="00357BC3" w:rsidRPr="00F73F74" w14:paraId="14B83A89" w14:textId="77777777" w:rsidTr="006D5614">
        <w:trPr>
          <w:tblHeader/>
        </w:trPr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61D81B00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  <w:t>Nr. crt.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A90BC65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  <w:t>Criterii de evaluare și selec</w:t>
            </w:r>
            <w:r w:rsidRPr="00F73F74">
              <w:rPr>
                <w:rFonts w:ascii="Trebuchet MS" w:eastAsia="MS Mincho" w:hAnsi="Trebuchet MS"/>
                <w:b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  <w:t>ie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5D985006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  <w:t>Explica</w:t>
            </w:r>
            <w:r w:rsidRPr="00F73F74">
              <w:rPr>
                <w:rFonts w:ascii="Trebuchet MS" w:eastAsia="MS Mincho" w:hAnsi="Trebuchet MS"/>
                <w:b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  <w:t>ii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742CE25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  <w:t>Punctaj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18EB44B9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  <w:t>Modul de acordare a punctajului</w:t>
            </w:r>
          </w:p>
        </w:tc>
      </w:tr>
      <w:tr w:rsidR="00357BC3" w:rsidRPr="00F73F74" w14:paraId="0F1D68EC" w14:textId="77777777" w:rsidTr="006D5614"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7AAA5EA0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b/>
                <w:bCs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  <w:t>1</w:t>
            </w:r>
          </w:p>
        </w:tc>
        <w:tc>
          <w:tcPr>
            <w:tcW w:w="35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74FD1D8D" w14:textId="66E33FB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b/>
                <w:bCs/>
                <w:color w:val="1F3864" w:themeColor="accent1" w:themeShade="80"/>
                <w:lang w:val="ro-RO"/>
              </w:rPr>
              <w:t>RELEVAN</w:t>
            </w:r>
            <w:r w:rsidRPr="00F73F74">
              <w:rPr>
                <w:rFonts w:ascii="Trebuchet MS" w:hAnsi="Trebuchet MS"/>
                <w:b/>
                <w:bCs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hAnsi="Trebuchet MS" w:cs="Arial"/>
                <w:b/>
                <w:bCs/>
                <w:color w:val="1F3864" w:themeColor="accent1" w:themeShade="80"/>
                <w:lang w:val="ro-RO"/>
              </w:rPr>
              <w:t xml:space="preserve">Ă 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– măsura în care proiectul contribuie la realizarea obiectivelor P</w:t>
            </w:r>
            <w:r w:rsidR="007B7E15">
              <w:rPr>
                <w:rFonts w:ascii="Trebuchet MS" w:hAnsi="Trebuchet MS" w:cs="Arial"/>
                <w:color w:val="1F3864" w:themeColor="accent1" w:themeShade="80"/>
                <w:lang w:val="ro-RO"/>
              </w:rPr>
              <w:t xml:space="preserve">IDS 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și ale documentelor strategice relevante.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2D63AD20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Max. 30</w:t>
            </w:r>
          </w:p>
          <w:p w14:paraId="63F564B0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Min. 21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58249964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</w:p>
        </w:tc>
      </w:tr>
      <w:tr w:rsidR="004D2618" w:rsidRPr="00F73F74" w14:paraId="4FE5127C" w14:textId="77777777" w:rsidTr="006D5614">
        <w:tc>
          <w:tcPr>
            <w:tcW w:w="2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B280CA" w14:textId="7BE5E5F8" w:rsidR="004D2618" w:rsidRPr="00F73F74" w:rsidRDefault="004D2618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1.1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03ACDB" w14:textId="0554E8D1" w:rsidR="004D2618" w:rsidRPr="00F73F74" w:rsidRDefault="004D2618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8D72A5">
              <w:rPr>
                <w:rFonts w:ascii="Trebuchet MS" w:hAnsi="Trebuchet MS" w:cstheme="minorHAnsi"/>
                <w:lang w:val="ro-RO"/>
              </w:rPr>
              <w:t>Obiectivele proiectului contribuie la reali</w:t>
            </w:r>
            <w:r>
              <w:rPr>
                <w:rFonts w:ascii="Trebuchet MS" w:hAnsi="Trebuchet MS" w:cstheme="minorHAnsi"/>
                <w:lang w:val="ro-RO"/>
              </w:rPr>
              <w:t>zarea obiectivelor specifice AP1</w:t>
            </w:r>
            <w:r w:rsidR="007B7E15">
              <w:rPr>
                <w:rFonts w:ascii="Trebuchet MS" w:hAnsi="Trebuchet MS" w:cstheme="minorHAnsi"/>
                <w:lang w:val="ro-RO"/>
              </w:rPr>
              <w:t>1</w:t>
            </w:r>
            <w:r w:rsidRPr="008D72A5">
              <w:rPr>
                <w:rFonts w:ascii="Trebuchet MS" w:hAnsi="Trebuchet MS" w:cstheme="minorHAnsi"/>
                <w:lang w:val="ro-RO"/>
              </w:rPr>
              <w:t xml:space="preserve"> P</w:t>
            </w:r>
            <w:r w:rsidR="007B7E15">
              <w:rPr>
                <w:rFonts w:ascii="Trebuchet MS" w:hAnsi="Trebuchet MS" w:cstheme="minorHAnsi"/>
                <w:lang w:val="ro-RO"/>
              </w:rPr>
              <w:t>ISDS</w:t>
            </w:r>
            <w:r w:rsidRPr="008D72A5">
              <w:rPr>
                <w:rFonts w:ascii="Trebuchet MS" w:hAnsi="Trebuchet MS" w:cstheme="minorHAnsi"/>
                <w:lang w:val="ro-RO"/>
              </w:rPr>
              <w:t xml:space="preserve">, inclusiv în Strategia de utilizare a asistenței tehnice a </w:t>
            </w:r>
            <w:r>
              <w:rPr>
                <w:rFonts w:ascii="Trebuchet MS" w:hAnsi="Trebuchet MS" w:cstheme="minorHAnsi"/>
                <w:lang w:val="ro-RO"/>
              </w:rPr>
              <w:t>P</w:t>
            </w:r>
            <w:r w:rsidR="007B7E15">
              <w:rPr>
                <w:rFonts w:ascii="Trebuchet MS" w:hAnsi="Trebuchet MS" w:cstheme="minorHAnsi"/>
                <w:lang w:val="ro-RO"/>
              </w:rPr>
              <w:t>IDS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B47EB" w14:textId="09D72E23" w:rsidR="004D2618" w:rsidRPr="00F73F74" w:rsidRDefault="004D2618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Obiectivele proiectului contribuie la realizarea obiectivelor specice AP 1</w:t>
            </w:r>
            <w:r w:rsidR="007B7E15">
              <w:rPr>
                <w:rFonts w:ascii="Trebuchet MS" w:hAnsi="Trebuchet MS"/>
                <w:color w:val="1F3864" w:themeColor="accent1" w:themeShade="80"/>
                <w:lang w:val="ro-RO"/>
              </w:rPr>
              <w:t>1</w:t>
            </w: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P</w:t>
            </w:r>
            <w:r w:rsidR="007B7E15">
              <w:rPr>
                <w:rFonts w:ascii="Trebuchet MS" w:hAnsi="Trebuchet MS"/>
                <w:color w:val="1F3864" w:themeColor="accent1" w:themeShade="80"/>
                <w:lang w:val="ro-RO"/>
              </w:rPr>
              <w:t>IDS</w:t>
            </w: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, inclusiv in Strategia de utilizare a asistenței tehnice P</w:t>
            </w:r>
            <w:r w:rsidR="007B7E15">
              <w:rPr>
                <w:rFonts w:ascii="Trebuchet MS" w:hAnsi="Trebuchet MS"/>
                <w:color w:val="1F3864" w:themeColor="accent1" w:themeShade="80"/>
                <w:lang w:val="ro-RO"/>
              </w:rPr>
              <w:t>IDS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2CDAC" w14:textId="68CCC5F3" w:rsidR="004D2618" w:rsidRDefault="004D2618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6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292E61" w14:textId="738549BA" w:rsidR="004D2618" w:rsidRPr="00F73F74" w:rsidRDefault="004D2618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cumulativ</w:t>
            </w:r>
          </w:p>
        </w:tc>
      </w:tr>
      <w:tr w:rsidR="004D2618" w:rsidRPr="00F73F74" w14:paraId="3B739E90" w14:textId="77777777" w:rsidTr="006D5614">
        <w:tc>
          <w:tcPr>
            <w:tcW w:w="2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3EA313" w14:textId="7636CEAE" w:rsidR="004D2618" w:rsidRPr="00F73F74" w:rsidRDefault="009C5632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1.2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02BAFC" w14:textId="70953BFE" w:rsidR="004D2618" w:rsidRPr="008D72A5" w:rsidRDefault="004D2618" w:rsidP="006D5614">
            <w:pPr>
              <w:spacing w:before="120" w:after="120" w:line="240" w:lineRule="auto"/>
              <w:jc w:val="both"/>
              <w:rPr>
                <w:rFonts w:ascii="Trebuchet MS" w:hAnsi="Trebuchet MS" w:cstheme="minorHAnsi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Grupul țintă este definit clar și cuantificat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4065" w14:textId="5627BC71" w:rsidR="004D2618" w:rsidRPr="00F73F74" w:rsidRDefault="004D2618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Categoriile de grup ţintă sunt clar delimitate şi identificate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3D49" w14:textId="4D751E55" w:rsidR="004D2618" w:rsidRDefault="004D2618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6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6EBDC9" w14:textId="59443D9A" w:rsidR="004D2618" w:rsidRPr="00F73F74" w:rsidRDefault="004D2618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cumulativ</w:t>
            </w:r>
          </w:p>
        </w:tc>
      </w:tr>
      <w:tr w:rsidR="00357BC3" w:rsidRPr="00F73F74" w14:paraId="70B11101" w14:textId="77777777" w:rsidTr="009C5632"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FFD691" w14:textId="5CA193AB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1.</w:t>
            </w:r>
            <w:r w:rsidR="009C5632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3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D7470D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Nevoile grupului țintă sunt clar identificate, fundamentate prin analiza proprie a solicitantului, sunt specifice proiectului şi corelate cu obiectivele acestuia (se va face referire la sursele de informații pentru analiza de nevoi realizată de solicitant).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D9769" w14:textId="586857D4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Nevoile grupului ţintă vizat prin proiect sunt identificate de către solicitant pe baza unei analize</w:t>
            </w:r>
            <w:r w:rsidR="004D2618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proprii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6813F" w14:textId="76B90450" w:rsidR="00357BC3" w:rsidRPr="00F73F74" w:rsidRDefault="004D2618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6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90928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cumulativ</w:t>
            </w:r>
          </w:p>
        </w:tc>
      </w:tr>
      <w:tr w:rsidR="00357BC3" w:rsidRPr="00F73F74" w14:paraId="3D9AF447" w14:textId="77777777" w:rsidTr="009C5632"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4C85" w14:textId="6985B5C4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1.</w:t>
            </w:r>
            <w:r w:rsidR="009C5632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4</w:t>
            </w:r>
          </w:p>
        </w:tc>
        <w:tc>
          <w:tcPr>
            <w:tcW w:w="18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7F94" w14:textId="5E0F320C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Calibri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Proiectul detaliază și cuantifică măsurile de promovare a principiilor orizontale din P</w:t>
            </w:r>
            <w:r w:rsidR="007B7E15">
              <w:rPr>
                <w:rFonts w:ascii="Trebuchet MS" w:hAnsi="Trebuchet MS" w:cs="Arial"/>
                <w:color w:val="1F3864" w:themeColor="accent1" w:themeShade="80"/>
                <w:lang w:val="ro-RO"/>
              </w:rPr>
              <w:t>IDS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, conform specifica</w:t>
            </w: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 xml:space="preserve">iilor din Ghidului Solicitantului (dezvoltare durabilă/egalitate de șanse și de tratament între femei și bărbați/nediscriminarea și prevenirea oricărei forme de discriminare/accesibilitatea pentru persoanele cu dizabilități) 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B534DE" w14:textId="77777777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Calibri"/>
                <w:color w:val="1F3864" w:themeColor="accent1" w:themeShade="80"/>
                <w:lang w:val="ro-RO"/>
              </w:rPr>
              <w:t>Proiectul detaliază și cuantifică</w:t>
            </w:r>
            <w:r w:rsidRPr="00F73F74">
              <w:rPr>
                <w:color w:val="1F3864" w:themeColor="accent1" w:themeShade="80"/>
              </w:rPr>
              <w:t xml:space="preserve"> </w:t>
            </w:r>
            <w:r w:rsidRPr="00F73F74">
              <w:rPr>
                <w:rFonts w:ascii="Trebuchet MS" w:eastAsia="MS Mincho" w:hAnsi="Trebuchet MS" w:cs="Calibri"/>
                <w:color w:val="1F3864" w:themeColor="accent1" w:themeShade="80"/>
                <w:lang w:val="ro-RO"/>
              </w:rPr>
              <w:t>din punct de vedere financiar   măsuri de promovare a principiilor orizontale: egalitate de șanse și de tratament între bărbați și femei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A1C43" w14:textId="054BBD90" w:rsidR="00357BC3" w:rsidRPr="00F73F74" w:rsidRDefault="009C5632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1</w:t>
            </w:r>
          </w:p>
        </w:tc>
        <w:tc>
          <w:tcPr>
            <w:tcW w:w="70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DB1AAC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cumulativ</w:t>
            </w:r>
          </w:p>
        </w:tc>
      </w:tr>
      <w:tr w:rsidR="00357BC3" w:rsidRPr="00F73F74" w14:paraId="0C79446B" w14:textId="77777777" w:rsidTr="009C5632"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1FAE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58E3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64CDEA" w14:textId="77777777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Calibri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Calibri"/>
                <w:color w:val="1F3864" w:themeColor="accent1" w:themeShade="80"/>
                <w:lang w:val="ro-RO"/>
              </w:rPr>
              <w:t>Proiectul detaliază și cuantifică</w:t>
            </w:r>
            <w:r w:rsidRPr="00F73F74">
              <w:rPr>
                <w:color w:val="1F3864" w:themeColor="accent1" w:themeShade="80"/>
              </w:rPr>
              <w:t xml:space="preserve"> </w:t>
            </w:r>
            <w:r w:rsidRPr="00F73F74">
              <w:rPr>
                <w:rFonts w:ascii="Trebuchet MS" w:eastAsia="MS Mincho" w:hAnsi="Trebuchet MS" w:cs="Calibri"/>
                <w:color w:val="1F3864" w:themeColor="accent1" w:themeShade="80"/>
                <w:lang w:val="ro-RO"/>
              </w:rPr>
              <w:t>din punct de vedere financiar   măsuri de promovare a principiilor orizontale: accesibilitatea pentru persoanele cu dizabilități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C4E7E" w14:textId="21D05693" w:rsidR="00357BC3" w:rsidRPr="00F73F74" w:rsidRDefault="009C5632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1</w:t>
            </w:r>
          </w:p>
        </w:tc>
        <w:tc>
          <w:tcPr>
            <w:tcW w:w="70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9C125C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</w:p>
        </w:tc>
      </w:tr>
      <w:tr w:rsidR="00357BC3" w:rsidRPr="00F73F74" w14:paraId="5049D384" w14:textId="77777777" w:rsidTr="009C5632">
        <w:tc>
          <w:tcPr>
            <w:tcW w:w="2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26D0D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5DB2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3D4491" w14:textId="77777777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hAnsi="Trebuchet MS" w:cs="Calibri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Calibri"/>
                <w:color w:val="1F3864" w:themeColor="accent1" w:themeShade="80"/>
                <w:lang w:val="ro-RO"/>
              </w:rPr>
              <w:t>Proiectul detaliază și cuantifică</w:t>
            </w:r>
            <w:r w:rsidRPr="00F73F74">
              <w:rPr>
                <w:color w:val="1F3864" w:themeColor="accent1" w:themeShade="80"/>
              </w:rPr>
              <w:t xml:space="preserve"> </w:t>
            </w:r>
            <w:r w:rsidRPr="00F73F74">
              <w:rPr>
                <w:rFonts w:ascii="Trebuchet MS" w:eastAsia="MS Mincho" w:hAnsi="Trebuchet MS" w:cs="Calibri"/>
                <w:color w:val="1F3864" w:themeColor="accent1" w:themeShade="80"/>
                <w:lang w:val="ro-RO"/>
              </w:rPr>
              <w:t>din punct de vedere financiar   măsuri de promovare a principiilor orizontale: dezvoltare durabilă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2C6B" w14:textId="29872737" w:rsidR="00357BC3" w:rsidRPr="00F73F74" w:rsidRDefault="009C5632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1</w:t>
            </w:r>
          </w:p>
        </w:tc>
        <w:tc>
          <w:tcPr>
            <w:tcW w:w="70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0D220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</w:p>
        </w:tc>
      </w:tr>
      <w:tr w:rsidR="00357BC3" w:rsidRPr="00F73F74" w14:paraId="7D332140" w14:textId="77777777" w:rsidTr="009C5632">
        <w:tc>
          <w:tcPr>
            <w:tcW w:w="293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B444A24" w14:textId="499B1FE1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1.</w:t>
            </w:r>
            <w:r w:rsidR="009C5632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5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5DD2317" w14:textId="7627EC36" w:rsidR="00357BC3" w:rsidRPr="00F73F74" w:rsidRDefault="009C5632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8D72A5">
              <w:rPr>
                <w:rFonts w:ascii="Trebuchet MS" w:hAnsi="Trebuchet MS" w:cstheme="minorHAnsi"/>
                <w:lang w:val="ro-RO"/>
              </w:rPr>
              <w:t>Justificarea necesității implementării proiectului este întemeiată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8054B" w14:textId="17476BCD" w:rsidR="00357BC3" w:rsidRPr="00F73F74" w:rsidRDefault="009C5632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8D72A5">
              <w:rPr>
                <w:rFonts w:ascii="Trebuchet MS" w:hAnsi="Trebuchet MS" w:cstheme="minorHAnsi"/>
                <w:lang w:val="ro-RO"/>
              </w:rPr>
              <w:t>Justificarea necesității implementării proiectului este întemeiată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FE338" w14:textId="0D22DB3E" w:rsidR="00357BC3" w:rsidRPr="00F73F74" w:rsidRDefault="009C5632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9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8C8E11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cumulativ</w:t>
            </w:r>
          </w:p>
        </w:tc>
      </w:tr>
      <w:tr w:rsidR="00357BC3" w:rsidRPr="00F73F74" w14:paraId="7338D810" w14:textId="77777777" w:rsidTr="006D5614"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50B210AE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b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b/>
                <w:color w:val="1F3864" w:themeColor="accent1" w:themeShade="80"/>
                <w:lang w:val="ro-RO"/>
              </w:rPr>
              <w:t>2</w:t>
            </w:r>
          </w:p>
        </w:tc>
        <w:tc>
          <w:tcPr>
            <w:tcW w:w="35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5A36BD33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b/>
                <w:i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b/>
                <w:color w:val="1F3864" w:themeColor="accent1" w:themeShade="80"/>
                <w:lang w:val="ro-RO"/>
              </w:rPr>
              <w:t>EFICACITATE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 xml:space="preserve"> – măsura în care rezultatele proiectului contribuie la atingerea obiectivelor propuse</w:t>
            </w:r>
          </w:p>
          <w:p w14:paraId="01052D24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3EA168DD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Max. 30</w:t>
            </w:r>
          </w:p>
          <w:p w14:paraId="5140B543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Min. 21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3A769B84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</w:p>
        </w:tc>
      </w:tr>
      <w:tr w:rsidR="00357BC3" w:rsidRPr="00F73F74" w14:paraId="64BEC919" w14:textId="77777777" w:rsidTr="006D5614">
        <w:tc>
          <w:tcPr>
            <w:tcW w:w="2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6C5D818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2.1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FFFB57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Indicatorii de realizare imediată sunt rezultatul direct al activită</w:t>
            </w: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 xml:space="preserve">ilor proiectului, </w:t>
            </w: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intele sunt realiste (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 xml:space="preserve">cuantificate corect) 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 xml:space="preserve">şi </w:t>
            </w: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pornesc de la valori de referință pentru a sprijini îndeplinirea obiectivelor proiectului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5A24A7" w14:textId="7B41C009" w:rsidR="00357BC3" w:rsidRPr="00F73F74" w:rsidRDefault="009C5632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9C5632">
              <w:rPr>
                <w:rFonts w:ascii="Trebuchet MS" w:hAnsi="Trebuchet MS" w:cs="Arial"/>
                <w:color w:val="1F3864" w:themeColor="accent1" w:themeShade="80"/>
                <w:lang w:val="ro-RO"/>
              </w:rPr>
              <w:t>Indicatorii propuși sunt clar definiți, adecvați și relevanți pentru scopul proiectului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3CF1AA" w14:textId="0A455832" w:rsidR="00357BC3" w:rsidRPr="00F73F74" w:rsidRDefault="00B313E9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5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B0FB5D0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cumulativ</w:t>
            </w:r>
          </w:p>
        </w:tc>
      </w:tr>
      <w:tr w:rsidR="00357BC3" w:rsidRPr="00F73F74" w14:paraId="1BBDCEF8" w14:textId="77777777" w:rsidTr="006D5614">
        <w:tc>
          <w:tcPr>
            <w:tcW w:w="2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CCE8227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2.2</w:t>
            </w:r>
          </w:p>
        </w:tc>
        <w:tc>
          <w:tcPr>
            <w:tcW w:w="180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963EDCD" w14:textId="6715E12A" w:rsidR="00357BC3" w:rsidRPr="00F73F74" w:rsidRDefault="009C5632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8D72A5">
              <w:rPr>
                <w:rFonts w:ascii="Trebuchet MS" w:hAnsi="Trebuchet MS" w:cstheme="minorHAnsi"/>
                <w:lang w:val="ro-RO"/>
              </w:rPr>
              <w:t>Rezultatele proiectului sunt corelate cu obiectivele proiectului</w:t>
            </w:r>
            <w:r>
              <w:rPr>
                <w:rFonts w:ascii="Trebuchet MS" w:hAnsi="Trebuchet MS" w:cstheme="minorHAnsi"/>
                <w:lang w:val="ro-RO"/>
              </w:rPr>
              <w:t xml:space="preserve"> și </w:t>
            </w:r>
            <w:r w:rsidRPr="008D72A5">
              <w:rPr>
                <w:rFonts w:ascii="Trebuchet MS" w:hAnsi="Trebuchet MS" w:cstheme="minorHAnsi"/>
                <w:lang w:val="ro-RO"/>
              </w:rPr>
              <w:t>conduc la îndeplinirea obiectivelor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A6D74C" w14:textId="77777777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Există corela</w:t>
            </w: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ie între realizările imediate, rezultate şi obiectivele apelului (programului)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9E41F8" w14:textId="5B988556" w:rsidR="00357BC3" w:rsidRPr="00F73F74" w:rsidRDefault="00B313E9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5</w:t>
            </w:r>
          </w:p>
        </w:tc>
        <w:tc>
          <w:tcPr>
            <w:tcW w:w="70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255AC40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cumulativ</w:t>
            </w:r>
          </w:p>
        </w:tc>
      </w:tr>
      <w:tr w:rsidR="00357BC3" w:rsidRPr="00F73F74" w14:paraId="6FD199B2" w14:textId="77777777" w:rsidTr="00B313E9">
        <w:tc>
          <w:tcPr>
            <w:tcW w:w="29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BB9D104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80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29466E4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3BE38A" w14:textId="77777777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Rezultatele proiectului contribuie la realizarea obiectivelor de program aferente domeniului respectiv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94ED25" w14:textId="1819DF04" w:rsidR="00357BC3" w:rsidRPr="00F73F74" w:rsidRDefault="00B313E9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5</w:t>
            </w:r>
          </w:p>
        </w:tc>
        <w:tc>
          <w:tcPr>
            <w:tcW w:w="70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5A5DE9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</w:p>
        </w:tc>
      </w:tr>
      <w:tr w:rsidR="00357BC3" w:rsidRPr="00F73F74" w14:paraId="1081CA0E" w14:textId="77777777" w:rsidTr="00B313E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22AA3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2.3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A9B7D" w14:textId="6D1039BD" w:rsidR="00357BC3" w:rsidRPr="00B313E9" w:rsidRDefault="00B313E9" w:rsidP="006D5614">
            <w:pPr>
              <w:spacing w:before="120" w:after="120" w:line="240" w:lineRule="auto"/>
              <w:jc w:val="both"/>
              <w:rPr>
                <w:rFonts w:ascii="Trebuchet MS" w:eastAsia="Calibri" w:hAnsi="Trebuchet MS" w:cs="Times New Roman"/>
                <w:i/>
                <w:iCs/>
                <w:color w:val="1F3864" w:themeColor="accent1" w:themeShade="80"/>
                <w:lang w:val="fr-FR"/>
              </w:rPr>
            </w:pPr>
            <w:r w:rsidRPr="00B313E9">
              <w:rPr>
                <w:rFonts w:ascii="Trebuchet MS" w:hAnsi="Trebuchet MS" w:cstheme="minorHAnsi"/>
                <w:lang w:val="ro-RO"/>
              </w:rPr>
              <w:t>Planificarea activităților proiectului este rațională în raport cu natura activităților propuse și cu rezultatele așteptate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9BCFF2" w14:textId="71A808DB" w:rsidR="00357BC3" w:rsidRPr="00B313E9" w:rsidRDefault="00B313E9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B313E9">
              <w:rPr>
                <w:rFonts w:ascii="Trebuchet MS" w:hAnsi="Trebuchet MS" w:cstheme="minorHAnsi"/>
                <w:lang w:val="ro-RO"/>
              </w:rPr>
              <w:t>Planificarea activităților proiectului este rațională în raport cu natura activităților propuse și cu rezultatele așteptate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853FF7" w14:textId="4E5D99FA" w:rsidR="00357BC3" w:rsidRPr="00F73F74" w:rsidDel="00E952C4" w:rsidRDefault="00B313E9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6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8F3EAC2" w14:textId="78E08D04" w:rsidR="00357BC3" w:rsidRPr="00F73F74" w:rsidRDefault="00B313E9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cumulativ</w:t>
            </w:r>
          </w:p>
        </w:tc>
      </w:tr>
      <w:tr w:rsidR="00B313E9" w:rsidRPr="00F73F74" w14:paraId="5537A2D6" w14:textId="77777777" w:rsidTr="00B313E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06A05" w14:textId="289DAFAD" w:rsidR="00B313E9" w:rsidRPr="00F73F74" w:rsidRDefault="00B313E9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 w:cs="Arial"/>
                <w:color w:val="1F3864" w:themeColor="accent1" w:themeShade="80"/>
                <w:lang w:val="ro-RO"/>
              </w:rPr>
              <w:t>2.4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3017C3" w14:textId="1CB6A946" w:rsidR="00B313E9" w:rsidRPr="009D391C" w:rsidRDefault="00B313E9" w:rsidP="006D5614">
            <w:pPr>
              <w:spacing w:before="120" w:after="120" w:line="240" w:lineRule="auto"/>
              <w:jc w:val="both"/>
              <w:rPr>
                <w:rFonts w:ascii="Trebuchet MS" w:hAnsi="Trebuchet MS" w:cstheme="minorHAnsi"/>
                <w:highlight w:val="yellow"/>
                <w:lang w:val="ro-RO"/>
              </w:rPr>
            </w:pPr>
            <w:r w:rsidRPr="008D72A5">
              <w:rPr>
                <w:rFonts w:ascii="Trebuchet MS" w:hAnsi="Trebuchet MS" w:cstheme="minorHAnsi"/>
                <w:lang w:val="ro-RO"/>
              </w:rPr>
              <w:t>Proiectul prezint</w:t>
            </w:r>
            <w:r w:rsidRPr="005D7EAE">
              <w:rPr>
                <w:rFonts w:ascii="Trebuchet MS" w:hAnsi="Trebuchet MS" w:cstheme="minorHAnsi"/>
                <w:lang w:val="ro-RO"/>
              </w:rPr>
              <w:t>ă</w:t>
            </w:r>
            <w:r w:rsidRPr="008D72A5">
              <w:rPr>
                <w:rFonts w:ascii="Trebuchet MS" w:hAnsi="Trebuchet MS" w:cstheme="minorHAnsi"/>
                <w:lang w:val="ro-RO"/>
              </w:rPr>
              <w:t xml:space="preserve"> clar modul de implementare a activit</w:t>
            </w:r>
            <w:r w:rsidRPr="005D7EAE">
              <w:rPr>
                <w:rFonts w:ascii="Trebuchet MS" w:hAnsi="Trebuchet MS" w:cstheme="minorHAnsi"/>
                <w:lang w:val="ro-RO"/>
              </w:rPr>
              <w:t>ă</w:t>
            </w:r>
            <w:r w:rsidRPr="008D72A5">
              <w:rPr>
                <w:rFonts w:ascii="Trebuchet MS" w:hAnsi="Trebuchet MS" w:cstheme="minorHAnsi"/>
                <w:lang w:val="ro-RO" w:eastAsia="ro-RO"/>
              </w:rPr>
              <w:t>ț</w:t>
            </w:r>
            <w:r w:rsidRPr="008D72A5">
              <w:rPr>
                <w:rFonts w:ascii="Trebuchet MS" w:hAnsi="Trebuchet MS" w:cstheme="minorHAnsi"/>
                <w:lang w:val="ro-RO"/>
              </w:rPr>
              <w:t>ilor  propuse (Metodologia de implementare a activit</w:t>
            </w:r>
            <w:r w:rsidRPr="005D7EAE">
              <w:rPr>
                <w:rFonts w:ascii="Trebuchet MS" w:hAnsi="Trebuchet MS" w:cstheme="minorHAnsi"/>
                <w:lang w:val="ro-RO"/>
              </w:rPr>
              <w:t>ă</w:t>
            </w:r>
            <w:r w:rsidRPr="008D72A5">
              <w:rPr>
                <w:rFonts w:ascii="Trebuchet MS" w:hAnsi="Trebuchet MS" w:cstheme="minorHAnsi"/>
                <w:lang w:val="ro-RO" w:eastAsia="ro-RO"/>
              </w:rPr>
              <w:t>ț</w:t>
            </w:r>
            <w:r w:rsidRPr="008D72A5">
              <w:rPr>
                <w:rFonts w:ascii="Trebuchet MS" w:hAnsi="Trebuchet MS" w:cstheme="minorHAnsi"/>
                <w:lang w:val="ro-RO"/>
              </w:rPr>
              <w:t>ilor)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0C546D" w14:textId="7E794FCF" w:rsidR="00B313E9" w:rsidRPr="009D391C" w:rsidRDefault="00B313E9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hAnsi="Trebuchet MS" w:cstheme="minorHAnsi"/>
                <w:highlight w:val="yellow"/>
                <w:lang w:val="ro-RO"/>
              </w:rPr>
            </w:pPr>
            <w:r w:rsidRPr="00B313E9">
              <w:rPr>
                <w:rFonts w:ascii="Trebuchet MS" w:hAnsi="Trebuchet MS" w:cstheme="minorHAnsi"/>
                <w:lang w:val="ro-RO"/>
              </w:rPr>
              <w:t>Proiectul prezintă clar modul de implementare</w:t>
            </w:r>
            <w:r w:rsidRPr="008D72A5">
              <w:rPr>
                <w:rFonts w:ascii="Trebuchet MS" w:hAnsi="Trebuchet MS" w:cstheme="minorHAnsi"/>
                <w:lang w:val="ro-RO"/>
              </w:rPr>
              <w:t xml:space="preserve"> a activit</w:t>
            </w:r>
            <w:r w:rsidRPr="005D7EAE">
              <w:rPr>
                <w:rFonts w:ascii="Trebuchet MS" w:hAnsi="Trebuchet MS" w:cstheme="minorHAnsi"/>
                <w:lang w:val="ro-RO"/>
              </w:rPr>
              <w:t>ă</w:t>
            </w:r>
            <w:r w:rsidRPr="008D72A5">
              <w:rPr>
                <w:rFonts w:ascii="Trebuchet MS" w:hAnsi="Trebuchet MS" w:cstheme="minorHAnsi"/>
                <w:lang w:val="ro-RO" w:eastAsia="ro-RO"/>
              </w:rPr>
              <w:t>ț</w:t>
            </w:r>
            <w:r w:rsidRPr="008D72A5">
              <w:rPr>
                <w:rFonts w:ascii="Trebuchet MS" w:hAnsi="Trebuchet MS" w:cstheme="minorHAnsi"/>
                <w:lang w:val="ro-RO"/>
              </w:rPr>
              <w:t xml:space="preserve">ilor  propuse </w:t>
            </w:r>
            <w:r w:rsidRPr="008D72A5">
              <w:rPr>
                <w:rFonts w:ascii="Trebuchet MS" w:hAnsi="Trebuchet MS" w:cstheme="minorHAnsi"/>
                <w:lang w:val="ro-RO"/>
              </w:rPr>
              <w:lastRenderedPageBreak/>
              <w:t>(Metodologia de implementare a activit</w:t>
            </w:r>
            <w:r w:rsidRPr="005D7EAE">
              <w:rPr>
                <w:rFonts w:ascii="Trebuchet MS" w:hAnsi="Trebuchet MS" w:cstheme="minorHAnsi"/>
                <w:lang w:val="ro-RO"/>
              </w:rPr>
              <w:t>ă</w:t>
            </w:r>
            <w:r w:rsidRPr="008D72A5">
              <w:rPr>
                <w:rFonts w:ascii="Trebuchet MS" w:hAnsi="Trebuchet MS" w:cstheme="minorHAnsi"/>
                <w:lang w:val="ro-RO" w:eastAsia="ro-RO"/>
              </w:rPr>
              <w:t>ț</w:t>
            </w:r>
            <w:r w:rsidRPr="008D72A5">
              <w:rPr>
                <w:rFonts w:ascii="Trebuchet MS" w:hAnsi="Trebuchet MS" w:cstheme="minorHAnsi"/>
                <w:lang w:val="ro-RO"/>
              </w:rPr>
              <w:t>ilor)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0FC979" w14:textId="746DE046" w:rsidR="00B313E9" w:rsidRDefault="00B313E9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lastRenderedPageBreak/>
              <w:t>5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CB0C9B9" w14:textId="77777777" w:rsidR="00B313E9" w:rsidRPr="00F73F74" w:rsidRDefault="00B313E9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</w:p>
        </w:tc>
      </w:tr>
      <w:tr w:rsidR="00357BC3" w:rsidRPr="00F73F74" w14:paraId="4387138C" w14:textId="77777777" w:rsidTr="006D5614">
        <w:tc>
          <w:tcPr>
            <w:tcW w:w="29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52BE1A" w14:textId="2CA2DDF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2.</w:t>
            </w:r>
            <w:r w:rsidR="00B313E9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5</w:t>
            </w:r>
          </w:p>
        </w:tc>
        <w:tc>
          <w:tcPr>
            <w:tcW w:w="180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53C3B7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În proiect sunt identificate ipotezele și riscurile principale care pot afecta atingerea obiectivelor proiectului şi este prevăzut un plan de gestionare a acestora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F5E7" w14:textId="77777777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Sunt descrise condițiile pe baza cărora proiectul poate fi implementat cu succes, precum şi riscurile principale şi impactul acestora asupra desfăşurării proiectului şi a atingerii indicatorilor propuşi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1A87D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1</w:t>
            </w:r>
          </w:p>
        </w:tc>
        <w:tc>
          <w:tcPr>
            <w:tcW w:w="70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D989C4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cumulativ</w:t>
            </w:r>
          </w:p>
        </w:tc>
      </w:tr>
      <w:tr w:rsidR="00357BC3" w:rsidRPr="00F73F74" w14:paraId="2E6533A6" w14:textId="77777777" w:rsidTr="006D5614">
        <w:tc>
          <w:tcPr>
            <w:tcW w:w="29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05B88D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80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85D921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B402" w14:textId="77777777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Sunt prezentate măsurile de prevenire a apari</w:t>
            </w:r>
            <w:r w:rsidRPr="00F73F74">
              <w:rPr>
                <w:rFonts w:ascii="Trebuchet MS" w:eastAsia="MS Mincho" w:hAnsi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iei riscurilor şi de atenuare a efectelor acestora în cazul apari</w:t>
            </w:r>
            <w:r w:rsidRPr="00F73F74">
              <w:rPr>
                <w:rFonts w:ascii="Trebuchet MS" w:eastAsia="MS Mincho" w:hAnsi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iei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19594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2</w:t>
            </w:r>
          </w:p>
        </w:tc>
        <w:tc>
          <w:tcPr>
            <w:tcW w:w="705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043B57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</w:p>
        </w:tc>
      </w:tr>
      <w:tr w:rsidR="00357BC3" w:rsidRPr="00F73F74" w14:paraId="2036D64E" w14:textId="77777777" w:rsidTr="006D5614">
        <w:tc>
          <w:tcPr>
            <w:tcW w:w="2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B463C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80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27152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4A3" w14:textId="77777777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Riscurile descrise sunt realiste, iar măsurile de prevenție a efectelor sunt eficiente (nu se va acorda prioritate numărului riscurilor identificate)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476DA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1</w:t>
            </w:r>
          </w:p>
        </w:tc>
        <w:tc>
          <w:tcPr>
            <w:tcW w:w="70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69C7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</w:p>
        </w:tc>
      </w:tr>
      <w:tr w:rsidR="00357BC3" w:rsidRPr="00F73F74" w14:paraId="4CF37FA1" w14:textId="77777777" w:rsidTr="006D5614"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72C82E19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b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  <w:t>3</w:t>
            </w:r>
          </w:p>
        </w:tc>
        <w:tc>
          <w:tcPr>
            <w:tcW w:w="35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14:paraId="049D6507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b/>
                <w:color w:val="1F3864" w:themeColor="accent1" w:themeShade="80"/>
                <w:lang w:val="ro-RO"/>
              </w:rPr>
              <w:t>EFICIEN</w:t>
            </w:r>
            <w:r w:rsidRPr="00F73F74">
              <w:rPr>
                <w:rFonts w:ascii="Trebuchet MS" w:hAnsi="Trebuchet MS"/>
                <w:b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hAnsi="Trebuchet MS" w:cs="Arial"/>
                <w:b/>
                <w:color w:val="1F3864" w:themeColor="accent1" w:themeShade="80"/>
                <w:lang w:val="ro-RO"/>
              </w:rPr>
              <w:t>Ă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 xml:space="preserve"> –</w:t>
            </w:r>
            <w:r w:rsidRPr="00F73F74">
              <w:rPr>
                <w:rFonts w:ascii="Trebuchet MS" w:hAnsi="Trebuchet MS"/>
                <w:bCs/>
                <w:color w:val="1F3864" w:themeColor="accent1" w:themeShade="80"/>
                <w:lang w:val="ro-RO"/>
              </w:rPr>
              <w:t xml:space="preserve"> </w:t>
            </w:r>
            <w:r w:rsidRPr="00F73F74">
              <w:rPr>
                <w:rFonts w:ascii="Trebuchet MS" w:hAnsi="Trebuchet MS" w:cs="Arial"/>
                <w:bCs/>
                <w:color w:val="1F3864" w:themeColor="accent1" w:themeShade="80"/>
                <w:lang w:val="ro-RO"/>
              </w:rPr>
              <w:t>măsura în care proiectul asigură utilizarea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 xml:space="preserve"> optimă a resurselor (umane, materiale, financiare), în termeni de calitate, cantitate și timp alocat, în contextul implementării activită</w:t>
            </w: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ilor proiectului în vederea atingerii rezultatelor propuse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25397F68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Max. 30</w:t>
            </w:r>
          </w:p>
          <w:p w14:paraId="29D985A9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Min. 21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14:paraId="18E965CF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</w:p>
        </w:tc>
      </w:tr>
      <w:tr w:rsidR="00357BC3" w:rsidRPr="00F73F74" w14:paraId="1715D766" w14:textId="77777777" w:rsidTr="00B313E9"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741DA1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3.1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17D6BA" w14:textId="77777777" w:rsidR="00357BC3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Costurile incluse în buget sunt corelate cu nivelul pieței și sunt fundamentate prin analiza prezentată de solicitant</w:t>
            </w:r>
          </w:p>
          <w:p w14:paraId="65A170AB" w14:textId="6C5AD64F" w:rsidR="00B313E9" w:rsidRPr="00F73F74" w:rsidRDefault="00B313E9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 w:cs="Arial"/>
                <w:color w:val="1F3864" w:themeColor="accent1" w:themeShade="80"/>
                <w:lang w:val="ro-RO"/>
              </w:rPr>
              <w:t>N.B In cazul in care proiectul nu presupune achizitia de bunuri si servicii – proiectul obtine punctaj maxim la acest sub-criteriu de evaluare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8325EB" w14:textId="77777777" w:rsidR="00357BC3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Este prezentată o analiză a costurilor de pe pia</w:t>
            </w:r>
            <w:r w:rsidRPr="00F73F74">
              <w:rPr>
                <w:rFonts w:ascii="Trebuchet MS" w:eastAsia="MS Mincho" w:hAnsi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 xml:space="preserve">ă pentru servicii/bunuri similare </w:t>
            </w:r>
          </w:p>
          <w:p w14:paraId="7D6C3F63" w14:textId="1252667D" w:rsidR="00C93AFD" w:rsidRPr="00F73F74" w:rsidRDefault="00C93AFD" w:rsidP="00C93AFD">
            <w:pPr>
              <w:suppressAutoHyphens/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 w:cs="Arial"/>
                <w:color w:val="1F3864" w:themeColor="accent1" w:themeShade="80"/>
                <w:lang w:val="ro-RO"/>
              </w:rPr>
              <w:t>N.B In cazul in care proiectul nu presupune achizitia de bunuri si servicii – proiectul obtine punctaj maxim la acest sub-criteriu de evaluare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8AF0D" w14:textId="1AE5B191" w:rsidR="00357BC3" w:rsidRPr="00F73F74" w:rsidRDefault="00C93AFD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9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069C0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cumulativ</w:t>
            </w:r>
          </w:p>
        </w:tc>
      </w:tr>
      <w:tr w:rsidR="00357BC3" w:rsidRPr="00F73F74" w14:paraId="5145E56F" w14:textId="77777777" w:rsidTr="00B313E9"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2638" w14:textId="720C684C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3.</w:t>
            </w:r>
            <w:r w:rsidR="00C93AFD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F4BB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Costurile incluse în buget sunt adecvate în raport cu  activită</w:t>
            </w: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ile propuse și rezultatele așteptate.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813B" w14:textId="77777777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Calibri"/>
                <w:color w:val="1F3864" w:themeColor="accent1" w:themeShade="80"/>
                <w:lang w:val="ro-RO"/>
              </w:rPr>
              <w:t>Valorile cuprinse în bugetul proiectului sunt sus</w:t>
            </w: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hAnsi="Trebuchet MS" w:cs="Calibri"/>
                <w:color w:val="1F3864" w:themeColor="accent1" w:themeShade="80"/>
                <w:lang w:val="ro-RO"/>
              </w:rPr>
              <w:t>inute concret de o justificare corectă privind numărul de unită</w:t>
            </w: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hAnsi="Trebuchet MS" w:cs="Calibri"/>
                <w:color w:val="1F3864" w:themeColor="accent1" w:themeShade="80"/>
                <w:lang w:val="ro-RO"/>
              </w:rPr>
              <w:t xml:space="preserve">i (cantitatea, după </w:t>
            </w:r>
            <w:r w:rsidRPr="00F73F74">
              <w:rPr>
                <w:rFonts w:ascii="Trebuchet MS" w:hAnsi="Trebuchet MS" w:cs="Calibri"/>
                <w:color w:val="1F3864" w:themeColor="accent1" w:themeShade="80"/>
                <w:lang w:val="ro-RO"/>
              </w:rPr>
              <w:lastRenderedPageBreak/>
              <w:t xml:space="preserve">caz) și costul unitar, pentru fiecare tip de cheltuială  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DE5900" w14:textId="57D5EBD5" w:rsidR="00357BC3" w:rsidRPr="00F73F74" w:rsidRDefault="00C93AFD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lastRenderedPageBreak/>
              <w:t>9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09210E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cumulativ</w:t>
            </w:r>
          </w:p>
        </w:tc>
      </w:tr>
      <w:tr w:rsidR="00357BC3" w:rsidRPr="00F73F74" w14:paraId="2928CAD1" w14:textId="77777777" w:rsidTr="00B313E9">
        <w:tc>
          <w:tcPr>
            <w:tcW w:w="29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7FD9E7D" w14:textId="1FDA36E2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3.</w:t>
            </w:r>
            <w:r w:rsidR="00C93AFD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3</w:t>
            </w:r>
          </w:p>
        </w:tc>
        <w:tc>
          <w:tcPr>
            <w:tcW w:w="180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7B5D063" w14:textId="144D9008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>Resursele</w:t>
            </w:r>
            <w:r w:rsidR="00C93AFD">
              <w:rPr>
                <w:rFonts w:ascii="Trebuchet MS" w:hAnsi="Trebuchet MS" w:cs="Arial"/>
                <w:color w:val="1F3864" w:themeColor="accent1" w:themeShade="80"/>
                <w:lang w:val="ro-RO"/>
              </w:rPr>
              <w:t xml:space="preserve"> unmane sau bunurile si serviile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 xml:space="preserve"> care  vor  fi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ab/>
              <w:t xml:space="preserve"> achiziționate sunt justificate în raport cu activitățile şi cu rezultatele proiectului.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861E6" w14:textId="135C3A60" w:rsidR="00357BC3" w:rsidRPr="00F73F74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Resursele</w:t>
            </w:r>
            <w:r w:rsidR="00C93AFD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 xml:space="preserve"> umane sau bunurile si serviciile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 xml:space="preserve"> care vor fi achiziționate sunt justificate în raport cu activităţile şi cu rezultatele proiectului.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078D0" w14:textId="5D8C21AA" w:rsidR="00357BC3" w:rsidRPr="00F73F74" w:rsidRDefault="00C93AFD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9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AF9D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cumulativ</w:t>
            </w:r>
          </w:p>
        </w:tc>
      </w:tr>
      <w:tr w:rsidR="00357BC3" w:rsidRPr="00F73F74" w14:paraId="31ED84A1" w14:textId="77777777" w:rsidTr="006D5614">
        <w:tc>
          <w:tcPr>
            <w:tcW w:w="29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970EB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80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DBBAB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341E9" w14:textId="46AEB871" w:rsidR="00357BC3" w:rsidRDefault="00357BC3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Solicitantul va achiziționa bunuri și servicii cu un impact redus asupra mediului, pe durata i</w:t>
            </w:r>
            <w:r w:rsidRPr="00F73F74">
              <w:rPr>
                <w:rFonts w:ascii="Arial" w:eastAsia="MS Mincho" w:hAnsi="Arial" w:cs="Arial"/>
                <w:color w:val="1F3864" w:themeColor="accent1" w:themeShade="80"/>
                <w:lang w:val="ro-RO"/>
              </w:rPr>
              <w:t>̂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ntregului ciclu de viat</w:t>
            </w:r>
            <w:r w:rsidRPr="00F73F74">
              <w:rPr>
                <w:rFonts w:ascii="Arial" w:eastAsia="MS Mincho" w:hAnsi="Arial" w:cs="Arial"/>
                <w:color w:val="1F3864" w:themeColor="accent1" w:themeShade="80"/>
                <w:lang w:val="ro-RO"/>
              </w:rPr>
              <w:t>̦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a</w:t>
            </w:r>
            <w:r w:rsidRPr="00F73F74">
              <w:rPr>
                <w:rFonts w:ascii="Arial" w:eastAsia="MS Mincho" w:hAnsi="Arial" w:cs="Arial"/>
                <w:color w:val="1F3864" w:themeColor="accent1" w:themeShade="80"/>
                <w:lang w:val="ro-RO"/>
              </w:rPr>
              <w:t>̆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 xml:space="preserve"> al acestora, în comparat</w:t>
            </w:r>
            <w:r w:rsidRPr="00F73F74">
              <w:rPr>
                <w:rFonts w:ascii="Arial" w:eastAsia="MS Mincho" w:hAnsi="Arial" w:cs="Arial"/>
                <w:color w:val="1F3864" w:themeColor="accent1" w:themeShade="80"/>
                <w:lang w:val="ro-RO"/>
              </w:rPr>
              <w:t>̦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 xml:space="preserve">ie cu bunurile </w:t>
            </w:r>
            <w:r w:rsidRPr="00F73F74">
              <w:rPr>
                <w:rFonts w:ascii="Trebuchet MS" w:eastAsia="MS Mincho" w:hAnsi="Trebuchet MS" w:cs="Trebuchet MS"/>
                <w:color w:val="1F3864" w:themeColor="accent1" w:themeShade="80"/>
                <w:lang w:val="ro-RO"/>
              </w:rPr>
              <w:t>ș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i serviciile cu aceea</w:t>
            </w:r>
            <w:r w:rsidRPr="00F73F74">
              <w:rPr>
                <w:rFonts w:ascii="Trebuchet MS" w:eastAsia="MS Mincho" w:hAnsi="Trebuchet MS" w:cs="Trebuchet MS"/>
                <w:color w:val="1F3864" w:themeColor="accent1" w:themeShade="80"/>
                <w:lang w:val="ro-RO"/>
              </w:rPr>
              <w:t>ș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i func</w:t>
            </w:r>
            <w:r w:rsidRPr="00F73F74">
              <w:rPr>
                <w:rFonts w:ascii="Trebuchet MS" w:eastAsia="MS Mincho" w:hAnsi="Trebuchet MS" w:cs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ie primar</w:t>
            </w:r>
            <w:r w:rsidRPr="00F73F74">
              <w:rPr>
                <w:rFonts w:ascii="Trebuchet MS" w:eastAsia="MS Mincho" w:hAnsi="Trebuchet MS" w:cs="Trebuchet MS"/>
                <w:color w:val="1F3864" w:themeColor="accent1" w:themeShade="80"/>
                <w:lang w:val="ro-RO"/>
              </w:rPr>
              <w:t>ă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 xml:space="preserve"> achizi</w:t>
            </w:r>
            <w:r w:rsidRPr="00F73F74">
              <w:rPr>
                <w:rFonts w:ascii="Trebuchet MS" w:eastAsia="MS Mincho" w:hAnsi="Trebuchet MS" w:cs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ionate altfel dec</w:t>
            </w:r>
            <w:r w:rsidRPr="00F73F74">
              <w:rPr>
                <w:rFonts w:ascii="Trebuchet MS" w:eastAsia="MS Mincho" w:hAnsi="Trebuchet MS" w:cs="Trebuchet MS"/>
                <w:color w:val="1F3864" w:themeColor="accent1" w:themeShade="80"/>
                <w:lang w:val="ro-RO"/>
              </w:rPr>
              <w:t>â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t prin achizi</w:t>
            </w:r>
            <w:r w:rsidRPr="00F73F74">
              <w:rPr>
                <w:rFonts w:ascii="Trebuchet MS" w:eastAsia="MS Mincho" w:hAnsi="Trebuchet MS" w:cs="Trebuchet MS"/>
                <w:color w:val="1F3864" w:themeColor="accent1" w:themeShade="80"/>
                <w:lang w:val="ro-RO"/>
              </w:rPr>
              <w:t>ț</w:t>
            </w: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ii ecologice</w:t>
            </w:r>
          </w:p>
          <w:p w14:paraId="14C54FDD" w14:textId="63642E02" w:rsidR="00C93AFD" w:rsidRPr="00F73F74" w:rsidRDefault="00C93AFD" w:rsidP="00357BC3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 w:cs="Arial"/>
                <w:color w:val="1F3864" w:themeColor="accent1" w:themeShade="80"/>
                <w:lang w:val="ro-RO"/>
              </w:rPr>
              <w:t>N.B In cazul in care proiectul nu presupune achizitia de bunuri si servicii – proiectul obtine punctaj maxim la acest sub-criteriu de evaluare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825C" w14:textId="317C6FF5" w:rsidR="00357BC3" w:rsidRPr="00F73F74" w:rsidRDefault="00C93AFD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>
              <w:rPr>
                <w:rFonts w:ascii="Trebuchet MS" w:hAnsi="Trebuchet MS"/>
                <w:color w:val="1F3864" w:themeColor="accent1" w:themeShade="80"/>
                <w:lang w:val="ro-RO"/>
              </w:rPr>
              <w:t>3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702A7" w14:textId="77777777" w:rsidR="00357BC3" w:rsidRPr="00F73F74" w:rsidRDefault="00357BC3" w:rsidP="006D5614">
            <w:pPr>
              <w:spacing w:before="120" w:after="120" w:line="240" w:lineRule="auto"/>
              <w:jc w:val="center"/>
              <w:rPr>
                <w:rFonts w:ascii="Trebuchet MS" w:hAnsi="Trebuchet MS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>cumulativ</w:t>
            </w:r>
          </w:p>
        </w:tc>
      </w:tr>
      <w:tr w:rsidR="00357BC3" w:rsidRPr="00F73F74" w14:paraId="71F0FD41" w14:textId="77777777" w:rsidTr="006D5614"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3218AF48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b/>
                <w:color w:val="1F3864" w:themeColor="accent1" w:themeShade="80"/>
                <w:lang w:val="ro-RO"/>
              </w:rPr>
              <w:t>4</w:t>
            </w:r>
          </w:p>
        </w:tc>
        <w:tc>
          <w:tcPr>
            <w:tcW w:w="35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78091C78" w14:textId="77777777" w:rsidR="00357BC3" w:rsidRPr="00F73F74" w:rsidRDefault="00357BC3" w:rsidP="006D5614">
            <w:pPr>
              <w:suppressAutoHyphens/>
              <w:spacing w:before="120" w:after="120" w:line="240" w:lineRule="auto"/>
              <w:ind w:left="188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b/>
                <w:color w:val="1F3864" w:themeColor="accent1" w:themeShade="80"/>
                <w:lang w:val="ro-RO"/>
              </w:rPr>
              <w:t>SUSTENABILITATE</w:t>
            </w:r>
            <w:r w:rsidRPr="00F73F74">
              <w:rPr>
                <w:rFonts w:ascii="Trebuchet MS" w:hAnsi="Trebuchet MS" w:cs="Arial"/>
                <w:color w:val="1F3864" w:themeColor="accent1" w:themeShade="80"/>
                <w:lang w:val="ro-RO"/>
              </w:rPr>
              <w:t xml:space="preserve"> – măsura în care proiectul asigură continuarea efectelor sale şi valorificarea rezultatelor obținute după încetarea sursei de finanțare 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10961418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Max. 10</w:t>
            </w:r>
          </w:p>
          <w:p w14:paraId="688D90CB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Min. 7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 w:themeFill="accent1" w:themeFillTint="66"/>
          </w:tcPr>
          <w:p w14:paraId="19F89ECE" w14:textId="77777777" w:rsidR="00357BC3" w:rsidRPr="00F73F74" w:rsidRDefault="00357BC3" w:rsidP="006D5614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</w:p>
        </w:tc>
      </w:tr>
      <w:tr w:rsidR="00B037DB" w:rsidRPr="00F73F74" w14:paraId="3A9C707E" w14:textId="77777777" w:rsidTr="006D5614">
        <w:tc>
          <w:tcPr>
            <w:tcW w:w="2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F87CCC" w14:textId="573C6702" w:rsidR="00B037DB" w:rsidRPr="00F73F74" w:rsidRDefault="00B037DB" w:rsidP="00B037DB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4.</w:t>
            </w:r>
            <w:r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1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D89851" w14:textId="77777777" w:rsidR="00B037DB" w:rsidRPr="00F73F74" w:rsidRDefault="00B037DB" w:rsidP="00B037DB">
            <w:pPr>
              <w:spacing w:before="120" w:after="120" w:line="240" w:lineRule="auto"/>
              <w:jc w:val="both"/>
              <w:rPr>
                <w:rFonts w:ascii="Trebuchet MS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/>
                <w:color w:val="1F3864" w:themeColor="accent1" w:themeShade="80"/>
                <w:w w:val="105"/>
                <w:lang w:val="ro-RO"/>
              </w:rPr>
              <w:t>Proiectul prevede s</w:t>
            </w:r>
            <w:r w:rsidRPr="00F73F74">
              <w:rPr>
                <w:rFonts w:ascii="Trebuchet MS" w:hAnsi="Trebuchet MS" w:cs="Arial"/>
                <w:bCs/>
                <w:color w:val="1F3864" w:themeColor="accent1" w:themeShade="80"/>
                <w:lang w:val="ro-RO"/>
              </w:rPr>
              <w:t>ustenabilitate instituţională</w:t>
            </w:r>
          </w:p>
        </w:tc>
        <w:tc>
          <w:tcPr>
            <w:tcW w:w="17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83F16" w14:textId="64169FE5" w:rsidR="00B037DB" w:rsidRPr="00F73F74" w:rsidRDefault="00B037DB" w:rsidP="00B037DB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Times New Roman" w:hAnsi="Trebuchet MS" w:cs="Times New Roman"/>
                <w:color w:val="1F3864" w:themeColor="accent1" w:themeShade="80"/>
                <w:lang w:val="ro-RO"/>
              </w:rPr>
              <w:t xml:space="preserve">Proiectul își asumă, ulterior finalizării perioadei de implementare, sustenabilitatea </w:t>
            </w:r>
            <w:r>
              <w:rPr>
                <w:rFonts w:ascii="Trebuchet MS" w:eastAsia="Times New Roman" w:hAnsi="Trebuchet MS" w:cs="Times New Roman"/>
                <w:color w:val="1F3864" w:themeColor="accent1" w:themeShade="80"/>
                <w:lang w:val="ro-RO"/>
              </w:rPr>
              <w:t>institutională</w:t>
            </w:r>
            <w:r w:rsidRPr="00F73F74">
              <w:rPr>
                <w:rFonts w:ascii="Trebuchet MS" w:eastAsia="Times New Roman" w:hAnsi="Trebuchet MS" w:cs="Times New Roman"/>
                <w:color w:val="1F3864" w:themeColor="accent1" w:themeShade="80"/>
                <w:lang w:val="ro-RO"/>
              </w:rPr>
              <w:t>.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8D26E" w14:textId="2C6B02E5" w:rsidR="00B037DB" w:rsidRPr="00F73F74" w:rsidRDefault="00B037DB" w:rsidP="00B037DB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5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DC2F2" w14:textId="0136BB2B" w:rsidR="00B037DB" w:rsidRPr="00F73F74" w:rsidRDefault="00B037DB" w:rsidP="00B037DB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E32BC6">
              <w:rPr>
                <w:rFonts w:ascii="Trebuchet MS" w:hAnsi="Trebuchet MS"/>
                <w:color w:val="1F3864" w:themeColor="accent1" w:themeShade="80"/>
                <w:lang w:val="ro-RO"/>
              </w:rPr>
              <w:t>cumulativ</w:t>
            </w:r>
          </w:p>
        </w:tc>
      </w:tr>
      <w:tr w:rsidR="00B037DB" w:rsidRPr="00F73F74" w14:paraId="7308581B" w14:textId="77777777" w:rsidTr="006D5614"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3A7E" w14:textId="68A998B1" w:rsidR="00B037DB" w:rsidRPr="00F73F74" w:rsidRDefault="00B037DB" w:rsidP="00B037DB">
            <w:pPr>
              <w:spacing w:before="120" w:after="120" w:line="240" w:lineRule="auto"/>
              <w:jc w:val="both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4.</w:t>
            </w:r>
            <w:r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2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9E537" w14:textId="77777777" w:rsidR="00B037DB" w:rsidRPr="00F73F74" w:rsidRDefault="00B037DB" w:rsidP="00B037DB">
            <w:pPr>
              <w:spacing w:before="120" w:after="120" w:line="240" w:lineRule="auto"/>
              <w:jc w:val="both"/>
              <w:rPr>
                <w:rFonts w:ascii="Trebuchet MS" w:hAnsi="Trebuchet MS" w:cs="Arial"/>
                <w:bCs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hAnsi="Trebuchet MS" w:cs="Arial"/>
                <w:bCs/>
                <w:color w:val="1F3864" w:themeColor="accent1" w:themeShade="80"/>
                <w:lang w:val="ro-RO"/>
              </w:rPr>
              <w:t>Proiectul prevede sustenabilitate financiară</w:t>
            </w:r>
          </w:p>
        </w:tc>
        <w:tc>
          <w:tcPr>
            <w:tcW w:w="1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B48F9" w14:textId="77777777" w:rsidR="00B037DB" w:rsidRPr="00F73F74" w:rsidRDefault="00B037DB" w:rsidP="00B037DB">
            <w:pPr>
              <w:numPr>
                <w:ilvl w:val="0"/>
                <w:numId w:val="15"/>
              </w:numPr>
              <w:suppressAutoHyphens/>
              <w:spacing w:before="120" w:after="120" w:line="240" w:lineRule="auto"/>
              <w:ind w:left="188" w:hanging="284"/>
              <w:jc w:val="both"/>
              <w:rPr>
                <w:rFonts w:ascii="Trebuchet MS" w:eastAsia="MS Mincho" w:hAnsi="Trebuchet MS" w:cs="Arial"/>
                <w:bCs/>
                <w:color w:val="1F3864" w:themeColor="accent1" w:themeShade="80"/>
                <w:lang w:val="ro-RO"/>
              </w:rPr>
            </w:pPr>
            <w:r w:rsidRPr="00F73F74">
              <w:rPr>
                <w:rFonts w:ascii="Trebuchet MS" w:eastAsia="MS Mincho" w:hAnsi="Trebuchet MS" w:cs="Arial"/>
                <w:bCs/>
                <w:color w:val="1F3864" w:themeColor="accent1" w:themeShade="80"/>
                <w:lang w:val="ro-RO"/>
              </w:rPr>
              <w:t>Proiectul descrie concret modalitățile de asigurare a finanțării după finalizarea finanțării nerambursabile (fundraising,</w:t>
            </w:r>
            <w:r w:rsidRPr="00F73F74">
              <w:rPr>
                <w:rFonts w:ascii="Trebuchet MS" w:hAnsi="Trebuchet MS"/>
                <w:color w:val="1F3864" w:themeColor="accent1" w:themeShade="80"/>
                <w:lang w:val="ro-RO"/>
              </w:rPr>
              <w:t xml:space="preserve"> matching - funds</w:t>
            </w:r>
            <w:r w:rsidRPr="00F73F74">
              <w:rPr>
                <w:rFonts w:ascii="Trebuchet MS" w:eastAsia="MS Mincho" w:hAnsi="Trebuchet MS" w:cs="Arial"/>
                <w:bCs/>
                <w:color w:val="1F3864" w:themeColor="accent1" w:themeShade="80"/>
                <w:lang w:val="ro-RO"/>
              </w:rPr>
              <w:t xml:space="preserve"> etc.)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B31B4" w14:textId="1E342387" w:rsidR="00B037DB" w:rsidRPr="00F73F74" w:rsidRDefault="00B037DB" w:rsidP="00B037DB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  <w:t>5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9789" w14:textId="26D3340E" w:rsidR="00B037DB" w:rsidRPr="00F73F74" w:rsidRDefault="00B037DB" w:rsidP="00B037DB">
            <w:pPr>
              <w:spacing w:before="120" w:after="120" w:line="240" w:lineRule="auto"/>
              <w:jc w:val="center"/>
              <w:rPr>
                <w:rFonts w:ascii="Trebuchet MS" w:eastAsia="MS Mincho" w:hAnsi="Trebuchet MS" w:cs="Arial"/>
                <w:color w:val="1F3864" w:themeColor="accent1" w:themeShade="80"/>
                <w:lang w:val="ro-RO"/>
              </w:rPr>
            </w:pPr>
            <w:r w:rsidRPr="00E32BC6">
              <w:rPr>
                <w:rFonts w:ascii="Trebuchet MS" w:hAnsi="Trebuchet MS"/>
                <w:color w:val="1F3864" w:themeColor="accent1" w:themeShade="80"/>
                <w:lang w:val="ro-RO"/>
              </w:rPr>
              <w:t>cumulativ</w:t>
            </w:r>
          </w:p>
        </w:tc>
      </w:tr>
    </w:tbl>
    <w:p w14:paraId="2C1D5690" w14:textId="77777777" w:rsidR="00841AA7" w:rsidRDefault="00841AA7" w:rsidP="00357BC3"/>
    <w:sectPr w:rsidR="00841AA7" w:rsidSect="000951E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multilevel"/>
    <w:tmpl w:val="00000012"/>
    <w:name w:val="WWNum21"/>
    <w:lvl w:ilvl="0">
      <w:start w:val="1"/>
      <w:numFmt w:val="bullet"/>
      <w:lvlText w:val=""/>
      <w:lvlJc w:val="left"/>
      <w:pPr>
        <w:tabs>
          <w:tab w:val="num" w:pos="0"/>
        </w:tabs>
        <w:ind w:left="456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17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9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1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3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05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7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9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16" w:hanging="360"/>
      </w:pPr>
      <w:rPr>
        <w:rFonts w:ascii="Wingdings" w:hAnsi="Wingdings"/>
      </w:rPr>
    </w:lvl>
  </w:abstractNum>
  <w:abstractNum w:abstractNumId="1" w15:restartNumberingAfterBreak="0">
    <w:nsid w:val="04D04D13"/>
    <w:multiLevelType w:val="hybridMultilevel"/>
    <w:tmpl w:val="067AE1C8"/>
    <w:lvl w:ilvl="0" w:tplc="826E48B8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61463"/>
    <w:multiLevelType w:val="hybridMultilevel"/>
    <w:tmpl w:val="791ED04A"/>
    <w:lvl w:ilvl="0" w:tplc="27CAD55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23576"/>
    <w:multiLevelType w:val="hybridMultilevel"/>
    <w:tmpl w:val="69FC4BB8"/>
    <w:lvl w:ilvl="0" w:tplc="D32E1A9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C556E"/>
    <w:multiLevelType w:val="hybridMultilevel"/>
    <w:tmpl w:val="30CC4B40"/>
    <w:lvl w:ilvl="0" w:tplc="B20AB43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24722"/>
    <w:multiLevelType w:val="hybridMultilevel"/>
    <w:tmpl w:val="F4282756"/>
    <w:lvl w:ilvl="0" w:tplc="12C223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6458D"/>
    <w:multiLevelType w:val="multilevel"/>
    <w:tmpl w:val="D2048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29D207D3"/>
    <w:multiLevelType w:val="hybridMultilevel"/>
    <w:tmpl w:val="B58C36F6"/>
    <w:lvl w:ilvl="0" w:tplc="265AA75C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265F7"/>
    <w:multiLevelType w:val="hybridMultilevel"/>
    <w:tmpl w:val="0E7277A0"/>
    <w:lvl w:ilvl="0" w:tplc="79CC188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97B0E"/>
    <w:multiLevelType w:val="hybridMultilevel"/>
    <w:tmpl w:val="3ADED826"/>
    <w:lvl w:ilvl="0" w:tplc="F162C4E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B3F4F"/>
    <w:multiLevelType w:val="multilevel"/>
    <w:tmpl w:val="DD267EB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5B27422C"/>
    <w:multiLevelType w:val="hybridMultilevel"/>
    <w:tmpl w:val="343EAD90"/>
    <w:lvl w:ilvl="0" w:tplc="094C205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427647">
    <w:abstractNumId w:val="3"/>
  </w:num>
  <w:num w:numId="2" w16cid:durableId="536432193">
    <w:abstractNumId w:val="8"/>
  </w:num>
  <w:num w:numId="3" w16cid:durableId="2076925226">
    <w:abstractNumId w:val="4"/>
  </w:num>
  <w:num w:numId="4" w16cid:durableId="1537624669">
    <w:abstractNumId w:val="1"/>
  </w:num>
  <w:num w:numId="5" w16cid:durableId="1754888589">
    <w:abstractNumId w:val="9"/>
  </w:num>
  <w:num w:numId="6" w16cid:durableId="1935898935">
    <w:abstractNumId w:val="11"/>
  </w:num>
  <w:num w:numId="7" w16cid:durableId="981467206">
    <w:abstractNumId w:val="11"/>
  </w:num>
  <w:num w:numId="8" w16cid:durableId="1949044713">
    <w:abstractNumId w:val="7"/>
  </w:num>
  <w:num w:numId="9" w16cid:durableId="1949696128">
    <w:abstractNumId w:val="6"/>
  </w:num>
  <w:num w:numId="10" w16cid:durableId="16446946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04947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6373442">
    <w:abstractNumId w:val="2"/>
  </w:num>
  <w:num w:numId="13" w16cid:durableId="833838777">
    <w:abstractNumId w:val="10"/>
  </w:num>
  <w:num w:numId="14" w16cid:durableId="1217084715">
    <w:abstractNumId w:val="5"/>
  </w:num>
  <w:num w:numId="15" w16cid:durableId="1530681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C3"/>
    <w:rsid w:val="000951E3"/>
    <w:rsid w:val="00357BC3"/>
    <w:rsid w:val="003651AD"/>
    <w:rsid w:val="004D2618"/>
    <w:rsid w:val="00615D4D"/>
    <w:rsid w:val="007B7E15"/>
    <w:rsid w:val="00841AA7"/>
    <w:rsid w:val="008A22B9"/>
    <w:rsid w:val="009C5632"/>
    <w:rsid w:val="00B037DB"/>
    <w:rsid w:val="00B313E9"/>
    <w:rsid w:val="00C9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1C566"/>
  <w15:chartTrackingRefBased/>
  <w15:docId w15:val="{648D0808-1D9D-4AAF-BE7D-191F7F3FF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apitol"/>
    <w:qFormat/>
    <w:rsid w:val="00357BC3"/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22B9"/>
    <w:pPr>
      <w:keepNext/>
      <w:keepLines/>
      <w:numPr>
        <w:numId w:val="13"/>
      </w:numPr>
      <w:spacing w:before="240" w:after="0"/>
      <w:outlineLvl w:val="0"/>
    </w:pPr>
    <w:rPr>
      <w:rFonts w:eastAsiaTheme="majorEastAsia" w:cstheme="majorBidi"/>
      <w:kern w:val="2"/>
      <w:szCs w:val="32"/>
      <w14:ligatures w14:val="standardContextual"/>
    </w:rPr>
  </w:style>
  <w:style w:type="paragraph" w:styleId="Heading2">
    <w:name w:val="heading 2"/>
    <w:aliases w:val="Subcapitol"/>
    <w:basedOn w:val="Normal"/>
    <w:next w:val="Normal"/>
    <w:link w:val="Heading2Char"/>
    <w:uiPriority w:val="9"/>
    <w:unhideWhenUsed/>
    <w:qFormat/>
    <w:rsid w:val="00615D4D"/>
    <w:pPr>
      <w:keepNext/>
      <w:keepLines/>
      <w:tabs>
        <w:tab w:val="num" w:pos="720"/>
      </w:tabs>
      <w:spacing w:before="40" w:after="0"/>
      <w:ind w:left="720" w:hanging="720"/>
      <w:outlineLvl w:val="1"/>
    </w:pPr>
    <w:rPr>
      <w:rFonts w:eastAsiaTheme="majorEastAsia" w:cstheme="majorBidi"/>
      <w:kern w:val="2"/>
      <w:szCs w:val="26"/>
      <w14:ligatures w14:val="standardContextual"/>
    </w:rPr>
  </w:style>
  <w:style w:type="paragraph" w:styleId="Heading3">
    <w:name w:val="heading 3"/>
    <w:aliases w:val="Sub-sub-capitol"/>
    <w:basedOn w:val="Normal"/>
    <w:next w:val="Normal"/>
    <w:link w:val="Heading3Char"/>
    <w:uiPriority w:val="9"/>
    <w:semiHidden/>
    <w:unhideWhenUsed/>
    <w:qFormat/>
    <w:rsid w:val="00615D4D"/>
    <w:pPr>
      <w:keepNext/>
      <w:keepLines/>
      <w:tabs>
        <w:tab w:val="num" w:pos="720"/>
      </w:tabs>
      <w:spacing w:before="40" w:after="0"/>
      <w:ind w:left="720" w:hanging="720"/>
      <w:outlineLvl w:val="2"/>
    </w:pPr>
    <w:rPr>
      <w:rFonts w:eastAsiaTheme="majorEastAsia" w:cstheme="majorBidi"/>
      <w:kern w:val="2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22B9"/>
    <w:rPr>
      <w:rFonts w:ascii="Trebuchet MS" w:eastAsiaTheme="majorEastAsia" w:hAnsi="Trebuchet MS" w:cstheme="majorBidi"/>
      <w:szCs w:val="32"/>
    </w:rPr>
  </w:style>
  <w:style w:type="character" w:customStyle="1" w:styleId="Heading2Char">
    <w:name w:val="Heading 2 Char"/>
    <w:aliases w:val="Subcapitol Char"/>
    <w:basedOn w:val="DefaultParagraphFont"/>
    <w:link w:val="Heading2"/>
    <w:uiPriority w:val="9"/>
    <w:rsid w:val="00615D4D"/>
    <w:rPr>
      <w:rFonts w:ascii="Trebuchet MS" w:eastAsiaTheme="majorEastAsia" w:hAnsi="Trebuchet MS" w:cstheme="majorBidi"/>
      <w:sz w:val="24"/>
      <w:szCs w:val="26"/>
    </w:rPr>
  </w:style>
  <w:style w:type="character" w:customStyle="1" w:styleId="Heading3Char">
    <w:name w:val="Heading 3 Char"/>
    <w:aliases w:val="Sub-sub-capitol Char"/>
    <w:basedOn w:val="DefaultParagraphFont"/>
    <w:link w:val="Heading3"/>
    <w:uiPriority w:val="9"/>
    <w:semiHidden/>
    <w:rsid w:val="00615D4D"/>
    <w:rPr>
      <w:rFonts w:ascii="Trebuchet MS" w:eastAsiaTheme="majorEastAsia" w:hAnsi="Trebuchet MS" w:cstheme="majorBid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941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Daniel Chitoi</cp:lastModifiedBy>
  <cp:revision>2</cp:revision>
  <dcterms:created xsi:type="dcterms:W3CDTF">2023-07-21T13:03:00Z</dcterms:created>
  <dcterms:modified xsi:type="dcterms:W3CDTF">2023-07-21T13:03:00Z</dcterms:modified>
</cp:coreProperties>
</file>